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Garamond"/>
          <w:sz w:val="24"/>
          <w:szCs w:val="24"/>
          <w:rtl w:val="0"/>
        </w:rPr>
      </w:pPr>
    </w:p>
    <w:p>
      <w:pPr>
        <w:pStyle w:val="Default"/>
        <w:bidi w:val="0"/>
        <w:ind w:left="0" w:right="0" w:firstLine="0"/>
        <w:jc w:val="left"/>
        <w:rPr>
          <w:rFonts w:ascii="Garamond"/>
          <w:sz w:val="24"/>
          <w:szCs w:val="24"/>
          <w:rtl w:val="0"/>
        </w:rPr>
      </w:pPr>
    </w:p>
    <w:p>
      <w:pPr>
        <w:pStyle w:val="Default"/>
        <w:bidi w:val="0"/>
        <w:ind w:left="0" w:right="0" w:firstLine="0"/>
        <w:jc w:val="left"/>
        <w:rPr>
          <w:rFonts w:ascii="Garamond"/>
          <w:sz w:val="24"/>
          <w:szCs w:val="24"/>
          <w:rtl w:val="0"/>
        </w:rPr>
      </w:pPr>
    </w:p>
    <w:p>
      <w:pPr>
        <w:pStyle w:val="Default"/>
        <w:bidi w:val="0"/>
        <w:ind w:left="0" w:right="0" w:firstLine="0"/>
        <w:jc w:val="left"/>
        <w:rPr>
          <w:rFonts w:ascii="Garamond"/>
          <w:sz w:val="24"/>
          <w:szCs w:val="24"/>
          <w:rtl w:val="0"/>
        </w:rPr>
      </w:pPr>
    </w:p>
    <w:p>
      <w:pPr>
        <w:pStyle w:val="Default"/>
        <w:bidi w:val="0"/>
        <w:ind w:left="0" w:right="0" w:firstLine="0"/>
        <w:jc w:val="center"/>
        <w:rPr>
          <w:rFonts w:ascii="Garamond" w:cs="Garamond" w:hAnsi="Garamond" w:eastAsia="Garamond"/>
          <w:b w:val="1"/>
          <w:bCs w:val="1"/>
          <w:sz w:val="24"/>
          <w:szCs w:val="24"/>
          <w:rtl w:val="0"/>
        </w:rPr>
      </w:pPr>
      <w:r>
        <w:rPr>
          <w:rFonts w:ascii="Garamond"/>
          <w:b w:val="1"/>
          <w:bCs w:val="1"/>
          <w:sz w:val="24"/>
          <w:szCs w:val="24"/>
          <w:rtl w:val="0"/>
          <w:lang w:val="en-US"/>
        </w:rPr>
        <w:t>Aquinas Institute of Theology</w:t>
      </w:r>
    </w:p>
    <w:p>
      <w:pPr>
        <w:pStyle w:val="Default"/>
        <w:bidi w:val="0"/>
        <w:ind w:left="0" w:right="0" w:firstLine="0"/>
        <w:jc w:val="center"/>
        <w:rPr>
          <w:rFonts w:ascii="Garamond" w:cs="Garamond" w:hAnsi="Garamond" w:eastAsia="Garamond"/>
          <w:b w:val="1"/>
          <w:bCs w:val="1"/>
          <w:sz w:val="24"/>
          <w:szCs w:val="24"/>
          <w:rtl w:val="0"/>
        </w:rPr>
      </w:pPr>
      <w:r>
        <w:rPr>
          <w:rFonts w:ascii="Garamond"/>
          <w:b w:val="1"/>
          <w:bCs w:val="1"/>
          <w:sz w:val="24"/>
          <w:szCs w:val="24"/>
          <w:rtl w:val="0"/>
          <w:lang w:val="en-US"/>
        </w:rPr>
        <w:t>Pursuing Financial Freedom for New Church Ministers</w:t>
      </w:r>
    </w:p>
    <w:p>
      <w:pPr>
        <w:pStyle w:val="Default"/>
        <w:bidi w:val="0"/>
        <w:ind w:left="0" w:right="0" w:firstLine="0"/>
        <w:jc w:val="center"/>
        <w:rPr>
          <w:rFonts w:ascii="Garamond" w:cs="Garamond" w:hAnsi="Garamond" w:eastAsia="Garamond"/>
          <w:b w:val="1"/>
          <w:bCs w:val="1"/>
          <w:sz w:val="24"/>
          <w:szCs w:val="24"/>
          <w:rtl w:val="0"/>
        </w:rPr>
      </w:pPr>
      <w:r>
        <w:rPr>
          <w:rFonts w:ascii="Garamond"/>
          <w:b w:val="1"/>
          <w:bCs w:val="1"/>
          <w:sz w:val="24"/>
          <w:szCs w:val="24"/>
          <w:rtl w:val="0"/>
          <w:lang w:val="en-US"/>
        </w:rPr>
        <w:t>March 2014</w:t>
      </w:r>
    </w:p>
    <w:p>
      <w:pPr>
        <w:pStyle w:val="Default"/>
        <w:bidi w:val="0"/>
        <w:ind w:left="0" w:right="0" w:firstLine="0"/>
        <w:jc w:val="left"/>
        <w:rPr>
          <w:rFonts w:ascii="Garamond" w:cs="Garamond" w:hAnsi="Garamond" w:eastAsia="Garamond"/>
          <w:sz w:val="24"/>
          <w:szCs w:val="24"/>
          <w:rtl w:val="0"/>
        </w:rPr>
      </w:pPr>
    </w:p>
    <w:p>
      <w:pPr>
        <w:pStyle w:val="Default"/>
        <w:bidi w:val="0"/>
        <w:ind w:left="0" w:right="0" w:firstLine="0"/>
        <w:jc w:val="left"/>
        <w:rPr>
          <w:rFonts w:ascii="Garamond" w:cs="Garamond" w:hAnsi="Garamond" w:eastAsia="Garamond"/>
          <w:sz w:val="24"/>
          <w:szCs w:val="24"/>
          <w:rtl w:val="0"/>
        </w:rPr>
      </w:pPr>
      <w:r>
        <w:rPr>
          <w:rFonts w:ascii="Garamond"/>
          <w:sz w:val="24"/>
          <w:szCs w:val="24"/>
          <w:rtl w:val="0"/>
          <w:lang w:val="en-US"/>
        </w:rPr>
        <w:t xml:space="preserve">Significant Activities to Date: </w:t>
      </w:r>
    </w:p>
    <w:p>
      <w:pPr>
        <w:pStyle w:val="Default"/>
        <w:bidi w:val="0"/>
        <w:ind w:left="0" w:right="0" w:firstLine="0"/>
        <w:jc w:val="left"/>
        <w:rPr>
          <w:rFonts w:ascii="Garamond" w:cs="Garamond" w:hAnsi="Garamond" w:eastAsia="Garamond"/>
          <w:sz w:val="24"/>
          <w:szCs w:val="24"/>
          <w:rtl w:val="0"/>
        </w:rPr>
      </w:pPr>
    </w:p>
    <w:p>
      <w:pPr>
        <w:pStyle w:val="Default"/>
        <w:numPr>
          <w:ilvl w:val="0"/>
          <w:numId w:val="2"/>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Preliminary to securing the Lilly Pursuing Financial Freedom grant, Aquinas Institute of Theology secured a $25,000 Default Prevention Grant through the Missouri Department of Higher Education for July 2013 to June 2014. Funds from this grant have been used first toward a monthly stipend for a PhD student intern from the Saint Louis University department of higher education. The intern reports to the Academic Dean and has been doing research and program design toward establishing a Mission and Money financial literacy campaign for students and alumni. A spring term lunch series is being conducted, and three-day summer workshop on Financial Leadership in Pastoral Ministry is being given. The grant also is dedicated to reimbursing student services hours given to financial aid and student debt counseling.</w:t>
      </w:r>
    </w:p>
    <w:p>
      <w:pPr>
        <w:pStyle w:val="Default"/>
        <w:bidi w:val="0"/>
        <w:ind w:left="0" w:right="0" w:firstLine="0"/>
        <w:jc w:val="left"/>
        <w:rPr>
          <w:rFonts w:ascii="Garamond" w:cs="Garamond" w:hAnsi="Garamond" w:eastAsia="Garamond"/>
          <w:sz w:val="24"/>
          <w:szCs w:val="24"/>
          <w:rtl w:val="0"/>
        </w:rPr>
      </w:pPr>
    </w:p>
    <w:p>
      <w:pPr>
        <w:pStyle w:val="Default"/>
        <w:numPr>
          <w:ilvl w:val="0"/>
          <w:numId w:val="2"/>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With regard to the school</w:t>
      </w:r>
      <w:r>
        <w:rPr>
          <w:rFonts w:hAnsi="Garamond" w:hint="default"/>
          <w:sz w:val="24"/>
          <w:szCs w:val="24"/>
          <w:rtl w:val="0"/>
          <w:lang w:val="en-US"/>
        </w:rPr>
        <w:t>’</w:t>
      </w:r>
      <w:r>
        <w:rPr>
          <w:rFonts w:ascii="Garamond"/>
          <w:sz w:val="24"/>
          <w:szCs w:val="24"/>
          <w:rtl w:val="0"/>
          <w:lang w:val="en-US"/>
        </w:rPr>
        <w:t>s Lilly Pursuing Financial Freedom goal of doing a feasibility study and early stage capital campaign planning, the school has returned the consultancy services of two seasoned professionals in Catholic philanthropy to rework the school</w:t>
      </w:r>
      <w:r>
        <w:rPr>
          <w:rFonts w:hAnsi="Garamond" w:hint="default"/>
          <w:sz w:val="24"/>
          <w:szCs w:val="24"/>
          <w:rtl w:val="0"/>
          <w:lang w:val="en-US"/>
        </w:rPr>
        <w:t>’</w:t>
      </w:r>
      <w:r>
        <w:rPr>
          <w:rFonts w:ascii="Garamond"/>
          <w:sz w:val="24"/>
          <w:szCs w:val="24"/>
          <w:rtl w:val="0"/>
          <w:lang w:val="en-US"/>
        </w:rPr>
        <w:t>s institutional advancement from an event-driven to a major-donor strategy. The role descripti</w:t>
      </w:r>
      <w:r>
        <w:drawing>
          <wp:anchor distT="152400" distB="152400" distL="152400" distR="152400" simplePos="0" relativeHeight="251659264" behindDoc="0" locked="0" layoutInCell="1" allowOverlap="1">
            <wp:simplePos x="0" y="0"/>
            <wp:positionH relativeFrom="page">
              <wp:posOffset>3187426</wp:posOffset>
            </wp:positionH>
            <wp:positionV relativeFrom="page">
              <wp:posOffset>914400</wp:posOffset>
            </wp:positionV>
            <wp:extent cx="1397548" cy="416577"/>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rotWithShape="1">
                    <a:blip r:embed="rId4">
                      <a:extLst/>
                    </a:blip>
                    <a:srcRect l="0" t="0" r="0" b="0"/>
                    <a:stretch>
                      <a:fillRect/>
                    </a:stretch>
                  </pic:blipFill>
                  <pic:spPr>
                    <a:xfrm>
                      <a:off x="0" y="0"/>
                      <a:ext cx="1397548" cy="416577"/>
                    </a:xfrm>
                    <a:prstGeom prst="rect">
                      <a:avLst/>
                    </a:prstGeom>
                    <a:noFill/>
                    <a:ln>
                      <a:noFill/>
                    </a:ln>
                    <a:effectLst/>
                    <a:extLst/>
                  </pic:spPr>
                </pic:pic>
              </a:graphicData>
            </a:graphic>
          </wp:anchor>
        </w:drawing>
      </w:r>
      <w:r>
        <w:rPr>
          <w:rFonts w:ascii="Garamond"/>
          <w:sz w:val="24"/>
          <w:szCs w:val="24"/>
          <w:rtl w:val="0"/>
          <w:lang w:val="en-US"/>
        </w:rPr>
        <w:t>on for the director of institutional advancement has been rewritten accordingly, and a new director of institutional advancement has been hired to fit this new role description effective March 24. Implementation of the new role will be closely monitored by the consultants for the next three months.</w:t>
      </w:r>
    </w:p>
    <w:p>
      <w:pPr>
        <w:pStyle w:val="Default"/>
        <w:bidi w:val="0"/>
        <w:ind w:left="0" w:right="0" w:firstLine="0"/>
        <w:jc w:val="left"/>
        <w:rPr>
          <w:rFonts w:ascii="Garamond" w:cs="Garamond" w:hAnsi="Garamond" w:eastAsia="Garamond"/>
          <w:sz w:val="24"/>
          <w:szCs w:val="24"/>
          <w:rtl w:val="0"/>
        </w:rPr>
      </w:pPr>
    </w:p>
    <w:p>
      <w:pPr>
        <w:pStyle w:val="Default"/>
        <w:numPr>
          <w:ilvl w:val="0"/>
          <w:numId w:val="2"/>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With regard to the school</w:t>
      </w:r>
      <w:r>
        <w:rPr>
          <w:rFonts w:hAnsi="Garamond" w:hint="default"/>
          <w:sz w:val="24"/>
          <w:szCs w:val="24"/>
          <w:rtl w:val="0"/>
          <w:lang w:val="en-US"/>
        </w:rPr>
        <w:t>’</w:t>
      </w:r>
      <w:r>
        <w:rPr>
          <w:rFonts w:ascii="Garamond"/>
          <w:sz w:val="24"/>
          <w:szCs w:val="24"/>
          <w:rtl w:val="0"/>
          <w:lang w:val="en-US"/>
        </w:rPr>
        <w:t>s Lilly Pursuing Financial Freedom goal of launching expanding graduate student services to enhance the financial freedom of applicants to study at Aquinas Institute, of students to complete their degrees, and of graduates to afford to successfully enter employment in ministry, a bid has been submitted to a Saint Louis organizational consultant to do interviews and focus groups with current student services personal, students, and alumni for purposes of both talent and needs assessment. This information and analysis will guide the administration in the work of regrouping and expanding our student services accordingly to the purposes of the grant.</w:t>
      </w:r>
    </w:p>
    <w:p>
      <w:pPr>
        <w:pStyle w:val="Default"/>
        <w:bidi w:val="0"/>
        <w:ind w:left="0" w:right="0" w:firstLine="0"/>
        <w:jc w:val="left"/>
        <w:rPr>
          <w:rFonts w:ascii="Garamond" w:cs="Garamond" w:hAnsi="Garamond" w:eastAsia="Garamond"/>
          <w:sz w:val="24"/>
          <w:szCs w:val="24"/>
          <w:rtl w:val="0"/>
        </w:rPr>
      </w:pPr>
    </w:p>
    <w:p>
      <w:pPr>
        <w:pStyle w:val="Default"/>
        <w:bidi w:val="0"/>
        <w:ind w:left="0" w:right="0" w:firstLine="0"/>
        <w:jc w:val="left"/>
        <w:rPr>
          <w:rFonts w:ascii="Garamond" w:cs="Garamond" w:hAnsi="Garamond" w:eastAsia="Garamond"/>
          <w:sz w:val="24"/>
          <w:szCs w:val="24"/>
          <w:rtl w:val="0"/>
        </w:rPr>
      </w:pPr>
      <w:r>
        <w:rPr>
          <w:rFonts w:ascii="Garamond"/>
          <w:sz w:val="24"/>
          <w:szCs w:val="24"/>
          <w:rtl w:val="0"/>
          <w:lang w:val="en-US"/>
        </w:rPr>
        <w:t>Most important resources we have discovered or produced:</w:t>
      </w:r>
    </w:p>
    <w:p>
      <w:pPr>
        <w:pStyle w:val="Default"/>
        <w:bidi w:val="0"/>
        <w:ind w:left="0" w:right="0" w:firstLine="0"/>
        <w:jc w:val="left"/>
        <w:rPr>
          <w:rFonts w:ascii="Garamond" w:cs="Garamond" w:hAnsi="Garamond" w:eastAsia="Garamond"/>
          <w:sz w:val="24"/>
          <w:szCs w:val="24"/>
          <w:rtl w:val="0"/>
        </w:rPr>
      </w:pPr>
    </w:p>
    <w:p>
      <w:pPr>
        <w:pStyle w:val="Default"/>
        <w:numPr>
          <w:ilvl w:val="0"/>
          <w:numId w:val="3"/>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Revised role description for Director of Institutional Advancement</w:t>
      </w:r>
    </w:p>
    <w:p>
      <w:pPr>
        <w:pStyle w:val="Default"/>
        <w:numPr>
          <w:ilvl w:val="0"/>
          <w:numId w:val="3"/>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Spring term Mission and Money lunch series</w:t>
      </w:r>
    </w:p>
    <w:p>
      <w:pPr>
        <w:pStyle w:val="Default"/>
        <w:numPr>
          <w:ilvl w:val="0"/>
          <w:numId w:val="3"/>
        </w:numPr>
        <w:bidi w:val="0"/>
        <w:ind w:left="393" w:right="0" w:hanging="393"/>
        <w:jc w:val="left"/>
        <w:rPr>
          <w:rFonts w:ascii="Garamond" w:cs="Garamond" w:hAnsi="Garamond" w:eastAsia="Garamond"/>
          <w:position w:val="0"/>
          <w:sz w:val="24"/>
          <w:szCs w:val="24"/>
          <w:rtl w:val="0"/>
        </w:rPr>
      </w:pPr>
      <w:r>
        <w:rPr>
          <w:rFonts w:ascii="Garamond"/>
          <w:sz w:val="24"/>
          <w:szCs w:val="24"/>
          <w:rtl w:val="0"/>
          <w:lang w:val="en-US"/>
        </w:rPr>
        <w:t>Summer term Financial Leadership in Pastoral Ministry workshop series</w:t>
      </w:r>
    </w:p>
    <w:p>
      <w:pPr>
        <w:pStyle w:val="Default"/>
        <w:bidi w:val="0"/>
        <w:ind w:left="0" w:right="0" w:firstLine="0"/>
        <w:jc w:val="left"/>
        <w:rPr>
          <w:rFonts w:ascii="Garamond" w:cs="Garamond" w:hAnsi="Garamond" w:eastAsia="Garamond"/>
          <w:sz w:val="24"/>
          <w:szCs w:val="24"/>
          <w:rtl w:val="0"/>
        </w:rPr>
      </w:pPr>
    </w:p>
    <w:p>
      <w:pPr>
        <w:pStyle w:val="Default"/>
        <w:bidi w:val="0"/>
        <w:ind w:left="0" w:right="0" w:firstLine="0"/>
        <w:jc w:val="left"/>
        <w:rPr>
          <w:rtl w:val="0"/>
        </w:rPr>
      </w:pPr>
      <w:r>
        <w:rPr>
          <w:rFonts w:ascii="Garamond"/>
          <w:sz w:val="24"/>
          <w:szCs w:val="24"/>
          <w:rtl w:val="0"/>
          <w:lang w:val="en-US"/>
        </w:rPr>
        <w:t xml:space="preserve">Program Director: Gregory Heille, O.P., Academic Dean, </w:t>
      </w:r>
      <w:hyperlink r:id="rId5" w:history="1">
        <w:r>
          <w:rPr>
            <w:rStyle w:val="Hyperlink.0"/>
            <w:rFonts w:ascii="Garamond"/>
            <w:sz w:val="24"/>
            <w:szCs w:val="24"/>
            <w:rtl w:val="0"/>
            <w:lang w:val="en-US"/>
          </w:rPr>
          <w:t>heille@ai.edu</w:t>
        </w:r>
      </w:hyperlink>
      <w:r>
        <w:rPr>
          <w:rFonts w:ascii="Garamond"/>
          <w:sz w:val="24"/>
          <w:szCs w:val="24"/>
          <w:rtl w:val="0"/>
          <w:lang w:val="en-US"/>
        </w:rPr>
        <w:t>, 314-256-8881</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93"/>
          <w:tab w:val="clear" w:pos="0"/>
        </w:tabs>
        <w:ind w:left="393" w:hanging="393"/>
      </w:pPr>
      <w:rPr>
        <w:rFonts w:ascii="Garamond" w:cs="Garamond" w:hAnsi="Garamond" w:eastAsia="Garamond"/>
        <w:position w:val="0"/>
        <w:sz w:val="24"/>
        <w:szCs w:val="24"/>
        <w:rtl w:val="0"/>
      </w:rPr>
    </w:lvl>
    <w:lvl w:ilvl="1">
      <w:start w:val="1"/>
      <w:numFmt w:val="decimal"/>
      <w:suff w:val="tab"/>
      <w:lvlText w:val="%2."/>
      <w:lvlJc w:val="left"/>
      <w:pPr>
        <w:tabs>
          <w:tab w:val="num" w:pos="753"/>
          <w:tab w:val="clear" w:pos="0"/>
        </w:tabs>
        <w:ind w:left="753" w:hanging="393"/>
      </w:pPr>
      <w:rPr>
        <w:rFonts w:ascii="Garamond" w:cs="Garamond" w:hAnsi="Garamond" w:eastAsia="Garamond"/>
        <w:position w:val="0"/>
        <w:sz w:val="24"/>
        <w:szCs w:val="24"/>
        <w:rtl w:val="0"/>
      </w:rPr>
    </w:lvl>
    <w:lvl w:ilvl="2">
      <w:start w:val="1"/>
      <w:numFmt w:val="decimal"/>
      <w:suff w:val="tab"/>
      <w:lvlText w:val="%3."/>
      <w:lvlJc w:val="left"/>
      <w:pPr>
        <w:tabs>
          <w:tab w:val="num" w:pos="1113"/>
          <w:tab w:val="clear" w:pos="0"/>
        </w:tabs>
        <w:ind w:left="1113" w:hanging="393"/>
      </w:pPr>
      <w:rPr>
        <w:rFonts w:ascii="Garamond" w:cs="Garamond" w:hAnsi="Garamond" w:eastAsia="Garamond"/>
        <w:position w:val="0"/>
        <w:sz w:val="24"/>
        <w:szCs w:val="24"/>
        <w:rtl w:val="0"/>
      </w:rPr>
    </w:lvl>
    <w:lvl w:ilvl="3">
      <w:start w:val="1"/>
      <w:numFmt w:val="decimal"/>
      <w:suff w:val="tab"/>
      <w:lvlText w:val="%4."/>
      <w:lvlJc w:val="left"/>
      <w:pPr>
        <w:tabs>
          <w:tab w:val="num" w:pos="1473"/>
          <w:tab w:val="clear" w:pos="0"/>
        </w:tabs>
        <w:ind w:left="1473" w:hanging="393"/>
      </w:pPr>
      <w:rPr>
        <w:rFonts w:ascii="Garamond" w:cs="Garamond" w:hAnsi="Garamond" w:eastAsia="Garamond"/>
        <w:position w:val="0"/>
        <w:sz w:val="24"/>
        <w:szCs w:val="24"/>
        <w:rtl w:val="0"/>
      </w:rPr>
    </w:lvl>
    <w:lvl w:ilvl="4">
      <w:start w:val="1"/>
      <w:numFmt w:val="decimal"/>
      <w:suff w:val="tab"/>
      <w:lvlText w:val="%5."/>
      <w:lvlJc w:val="left"/>
      <w:pPr>
        <w:tabs>
          <w:tab w:val="num" w:pos="1833"/>
          <w:tab w:val="clear" w:pos="0"/>
        </w:tabs>
        <w:ind w:left="1833" w:hanging="393"/>
      </w:pPr>
      <w:rPr>
        <w:rFonts w:ascii="Garamond" w:cs="Garamond" w:hAnsi="Garamond" w:eastAsia="Garamond"/>
        <w:position w:val="0"/>
        <w:sz w:val="24"/>
        <w:szCs w:val="24"/>
        <w:rtl w:val="0"/>
      </w:rPr>
    </w:lvl>
    <w:lvl w:ilvl="5">
      <w:start w:val="1"/>
      <w:numFmt w:val="decimal"/>
      <w:suff w:val="tab"/>
      <w:lvlText w:val="%6."/>
      <w:lvlJc w:val="left"/>
      <w:pPr>
        <w:tabs>
          <w:tab w:val="num" w:pos="2193"/>
          <w:tab w:val="clear" w:pos="0"/>
        </w:tabs>
        <w:ind w:left="2193" w:hanging="393"/>
      </w:pPr>
      <w:rPr>
        <w:rFonts w:ascii="Garamond" w:cs="Garamond" w:hAnsi="Garamond" w:eastAsia="Garamond"/>
        <w:position w:val="0"/>
        <w:sz w:val="24"/>
        <w:szCs w:val="24"/>
        <w:rtl w:val="0"/>
      </w:rPr>
    </w:lvl>
    <w:lvl w:ilvl="6">
      <w:start w:val="1"/>
      <w:numFmt w:val="decimal"/>
      <w:suff w:val="tab"/>
      <w:lvlText w:val="%7."/>
      <w:lvlJc w:val="left"/>
      <w:pPr>
        <w:tabs>
          <w:tab w:val="num" w:pos="2553"/>
          <w:tab w:val="clear" w:pos="0"/>
        </w:tabs>
        <w:ind w:left="2553" w:hanging="393"/>
      </w:pPr>
      <w:rPr>
        <w:rFonts w:ascii="Garamond" w:cs="Garamond" w:hAnsi="Garamond" w:eastAsia="Garamond"/>
        <w:position w:val="0"/>
        <w:sz w:val="24"/>
        <w:szCs w:val="24"/>
        <w:rtl w:val="0"/>
      </w:rPr>
    </w:lvl>
    <w:lvl w:ilvl="7">
      <w:start w:val="1"/>
      <w:numFmt w:val="decimal"/>
      <w:suff w:val="tab"/>
      <w:lvlText w:val="%8."/>
      <w:lvlJc w:val="left"/>
      <w:pPr>
        <w:tabs>
          <w:tab w:val="num" w:pos="2913"/>
          <w:tab w:val="clear" w:pos="0"/>
        </w:tabs>
        <w:ind w:left="2913" w:hanging="393"/>
      </w:pPr>
      <w:rPr>
        <w:rFonts w:ascii="Garamond" w:cs="Garamond" w:hAnsi="Garamond" w:eastAsia="Garamond"/>
        <w:position w:val="0"/>
        <w:sz w:val="24"/>
        <w:szCs w:val="24"/>
        <w:rtl w:val="0"/>
      </w:rPr>
    </w:lvl>
    <w:lvl w:ilvl="8">
      <w:start w:val="1"/>
      <w:numFmt w:val="decimal"/>
      <w:suff w:val="tab"/>
      <w:lvlText w:val="%9."/>
      <w:lvlJc w:val="left"/>
      <w:pPr>
        <w:tabs>
          <w:tab w:val="num" w:pos="3273"/>
          <w:tab w:val="clear" w:pos="0"/>
        </w:tabs>
        <w:ind w:left="3273" w:hanging="393"/>
      </w:pPr>
      <w:rPr>
        <w:rFonts w:ascii="Garamond" w:cs="Garamond" w:hAnsi="Garamond" w:eastAsia="Garamond"/>
        <w:position w:val="0"/>
        <w:sz w:val="24"/>
        <w:szCs w:val="24"/>
        <w:rtl w:val="0"/>
      </w:rPr>
    </w:lvl>
  </w:abstractNum>
  <w:abstractNum w:abstractNumId="1">
    <w:multiLevelType w:val="multilevel"/>
    <w:styleLink w:val="Numbered"/>
    <w:lvl w:ilvl="0">
      <w:start w:val="1"/>
      <w:numFmt w:val="decimal"/>
      <w:suff w:val="tab"/>
      <w:lvlText w:val="%1."/>
      <w:lvlJc w:val="left"/>
      <w:pPr>
        <w:tabs>
          <w:tab w:val="num" w:pos="393"/>
          <w:tab w:val="clear" w:pos="0"/>
        </w:tabs>
        <w:ind w:left="393" w:hanging="393"/>
      </w:pPr>
      <w:rPr>
        <w:rFonts w:ascii="Garamond" w:cs="Garamond" w:hAnsi="Garamond" w:eastAsia="Garamond"/>
        <w:position w:val="0"/>
        <w:sz w:val="24"/>
        <w:szCs w:val="24"/>
        <w:rtl w:val="0"/>
      </w:rPr>
    </w:lvl>
    <w:lvl w:ilvl="1">
      <w:start w:val="1"/>
      <w:numFmt w:val="decimal"/>
      <w:suff w:val="tab"/>
      <w:lvlText w:val="%2."/>
      <w:lvlJc w:val="left"/>
      <w:pPr>
        <w:tabs>
          <w:tab w:val="num" w:pos="753"/>
          <w:tab w:val="clear" w:pos="0"/>
        </w:tabs>
        <w:ind w:left="753" w:hanging="393"/>
      </w:pPr>
      <w:rPr>
        <w:rFonts w:ascii="Garamond" w:cs="Garamond" w:hAnsi="Garamond" w:eastAsia="Garamond"/>
        <w:position w:val="0"/>
        <w:sz w:val="24"/>
        <w:szCs w:val="24"/>
        <w:rtl w:val="0"/>
      </w:rPr>
    </w:lvl>
    <w:lvl w:ilvl="2">
      <w:start w:val="1"/>
      <w:numFmt w:val="decimal"/>
      <w:suff w:val="tab"/>
      <w:lvlText w:val="%3."/>
      <w:lvlJc w:val="left"/>
      <w:pPr>
        <w:tabs>
          <w:tab w:val="num" w:pos="1113"/>
          <w:tab w:val="clear" w:pos="0"/>
        </w:tabs>
        <w:ind w:left="1113" w:hanging="393"/>
      </w:pPr>
      <w:rPr>
        <w:rFonts w:ascii="Garamond" w:cs="Garamond" w:hAnsi="Garamond" w:eastAsia="Garamond"/>
        <w:position w:val="0"/>
        <w:sz w:val="24"/>
        <w:szCs w:val="24"/>
        <w:rtl w:val="0"/>
      </w:rPr>
    </w:lvl>
    <w:lvl w:ilvl="3">
      <w:start w:val="1"/>
      <w:numFmt w:val="decimal"/>
      <w:suff w:val="tab"/>
      <w:lvlText w:val="%4."/>
      <w:lvlJc w:val="left"/>
      <w:pPr>
        <w:tabs>
          <w:tab w:val="num" w:pos="1473"/>
          <w:tab w:val="clear" w:pos="0"/>
        </w:tabs>
        <w:ind w:left="1473" w:hanging="393"/>
      </w:pPr>
      <w:rPr>
        <w:rFonts w:ascii="Garamond" w:cs="Garamond" w:hAnsi="Garamond" w:eastAsia="Garamond"/>
        <w:position w:val="0"/>
        <w:sz w:val="24"/>
        <w:szCs w:val="24"/>
        <w:rtl w:val="0"/>
      </w:rPr>
    </w:lvl>
    <w:lvl w:ilvl="4">
      <w:start w:val="1"/>
      <w:numFmt w:val="decimal"/>
      <w:suff w:val="tab"/>
      <w:lvlText w:val="%5."/>
      <w:lvlJc w:val="left"/>
      <w:pPr>
        <w:tabs>
          <w:tab w:val="num" w:pos="1833"/>
          <w:tab w:val="clear" w:pos="0"/>
        </w:tabs>
        <w:ind w:left="1833" w:hanging="393"/>
      </w:pPr>
      <w:rPr>
        <w:rFonts w:ascii="Garamond" w:cs="Garamond" w:hAnsi="Garamond" w:eastAsia="Garamond"/>
        <w:position w:val="0"/>
        <w:sz w:val="24"/>
        <w:szCs w:val="24"/>
        <w:rtl w:val="0"/>
      </w:rPr>
    </w:lvl>
    <w:lvl w:ilvl="5">
      <w:start w:val="1"/>
      <w:numFmt w:val="decimal"/>
      <w:suff w:val="tab"/>
      <w:lvlText w:val="%6."/>
      <w:lvlJc w:val="left"/>
      <w:pPr>
        <w:tabs>
          <w:tab w:val="num" w:pos="2193"/>
          <w:tab w:val="clear" w:pos="0"/>
        </w:tabs>
        <w:ind w:left="2193" w:hanging="393"/>
      </w:pPr>
      <w:rPr>
        <w:rFonts w:ascii="Garamond" w:cs="Garamond" w:hAnsi="Garamond" w:eastAsia="Garamond"/>
        <w:position w:val="0"/>
        <w:sz w:val="24"/>
        <w:szCs w:val="24"/>
        <w:rtl w:val="0"/>
      </w:rPr>
    </w:lvl>
    <w:lvl w:ilvl="6">
      <w:start w:val="1"/>
      <w:numFmt w:val="decimal"/>
      <w:suff w:val="tab"/>
      <w:lvlText w:val="%7."/>
      <w:lvlJc w:val="left"/>
      <w:pPr>
        <w:tabs>
          <w:tab w:val="num" w:pos="2553"/>
          <w:tab w:val="clear" w:pos="0"/>
        </w:tabs>
        <w:ind w:left="2553" w:hanging="393"/>
      </w:pPr>
      <w:rPr>
        <w:rFonts w:ascii="Garamond" w:cs="Garamond" w:hAnsi="Garamond" w:eastAsia="Garamond"/>
        <w:position w:val="0"/>
        <w:sz w:val="24"/>
        <w:szCs w:val="24"/>
        <w:rtl w:val="0"/>
      </w:rPr>
    </w:lvl>
    <w:lvl w:ilvl="7">
      <w:start w:val="1"/>
      <w:numFmt w:val="decimal"/>
      <w:suff w:val="tab"/>
      <w:lvlText w:val="%8."/>
      <w:lvlJc w:val="left"/>
      <w:pPr>
        <w:tabs>
          <w:tab w:val="num" w:pos="2913"/>
          <w:tab w:val="clear" w:pos="0"/>
        </w:tabs>
        <w:ind w:left="2913" w:hanging="393"/>
      </w:pPr>
      <w:rPr>
        <w:rFonts w:ascii="Garamond" w:cs="Garamond" w:hAnsi="Garamond" w:eastAsia="Garamond"/>
        <w:position w:val="0"/>
        <w:sz w:val="24"/>
        <w:szCs w:val="24"/>
        <w:rtl w:val="0"/>
      </w:rPr>
    </w:lvl>
    <w:lvl w:ilvl="8">
      <w:start w:val="1"/>
      <w:numFmt w:val="decimal"/>
      <w:suff w:val="tab"/>
      <w:lvlText w:val="%9."/>
      <w:lvlJc w:val="left"/>
      <w:pPr>
        <w:tabs>
          <w:tab w:val="num" w:pos="3273"/>
          <w:tab w:val="clear" w:pos="0"/>
        </w:tabs>
        <w:ind w:left="3273" w:hanging="393"/>
      </w:pPr>
      <w:rPr>
        <w:rFonts w:ascii="Garamond" w:cs="Garamond" w:hAnsi="Garamond" w:eastAsia="Garamond"/>
        <w:position w:val="0"/>
        <w:sz w:val="24"/>
        <w:szCs w:val="24"/>
        <w:rtl w:val="0"/>
      </w:rPr>
    </w:lvl>
  </w:abstractNum>
  <w:abstractNum w:abstractNumId="2">
    <w:multiLevelType w:val="multilevel"/>
    <w:styleLink w:val="Numbered"/>
    <w:lvl w:ilvl="0">
      <w:start w:val="1"/>
      <w:numFmt w:val="decimal"/>
      <w:suff w:val="tab"/>
      <w:lvlText w:val="%1."/>
      <w:lvlJc w:val="left"/>
      <w:pPr>
        <w:tabs>
          <w:tab w:val="num" w:pos="393"/>
          <w:tab w:val="clear" w:pos="0"/>
        </w:tabs>
        <w:ind w:left="393" w:hanging="393"/>
      </w:pPr>
      <w:rPr>
        <w:rFonts w:ascii="Garamond" w:cs="Garamond" w:hAnsi="Garamond" w:eastAsia="Garamond"/>
        <w:position w:val="0"/>
        <w:sz w:val="24"/>
        <w:szCs w:val="24"/>
        <w:rtl w:val="0"/>
      </w:rPr>
    </w:lvl>
    <w:lvl w:ilvl="1">
      <w:start w:val="1"/>
      <w:numFmt w:val="decimal"/>
      <w:suff w:val="tab"/>
      <w:lvlText w:val="%2."/>
      <w:lvlJc w:val="left"/>
      <w:pPr>
        <w:tabs>
          <w:tab w:val="num" w:pos="753"/>
          <w:tab w:val="clear" w:pos="0"/>
        </w:tabs>
        <w:ind w:left="753" w:hanging="393"/>
      </w:pPr>
      <w:rPr>
        <w:rFonts w:ascii="Garamond" w:cs="Garamond" w:hAnsi="Garamond" w:eastAsia="Garamond"/>
        <w:position w:val="0"/>
        <w:sz w:val="24"/>
        <w:szCs w:val="24"/>
        <w:rtl w:val="0"/>
      </w:rPr>
    </w:lvl>
    <w:lvl w:ilvl="2">
      <w:start w:val="1"/>
      <w:numFmt w:val="decimal"/>
      <w:suff w:val="tab"/>
      <w:lvlText w:val="%3."/>
      <w:lvlJc w:val="left"/>
      <w:pPr>
        <w:tabs>
          <w:tab w:val="num" w:pos="1113"/>
          <w:tab w:val="clear" w:pos="0"/>
        </w:tabs>
        <w:ind w:left="1113" w:hanging="393"/>
      </w:pPr>
      <w:rPr>
        <w:rFonts w:ascii="Garamond" w:cs="Garamond" w:hAnsi="Garamond" w:eastAsia="Garamond"/>
        <w:position w:val="0"/>
        <w:sz w:val="24"/>
        <w:szCs w:val="24"/>
        <w:rtl w:val="0"/>
      </w:rPr>
    </w:lvl>
    <w:lvl w:ilvl="3">
      <w:start w:val="1"/>
      <w:numFmt w:val="decimal"/>
      <w:suff w:val="tab"/>
      <w:lvlText w:val="%4."/>
      <w:lvlJc w:val="left"/>
      <w:pPr>
        <w:tabs>
          <w:tab w:val="num" w:pos="1473"/>
          <w:tab w:val="clear" w:pos="0"/>
        </w:tabs>
        <w:ind w:left="1473" w:hanging="393"/>
      </w:pPr>
      <w:rPr>
        <w:rFonts w:ascii="Garamond" w:cs="Garamond" w:hAnsi="Garamond" w:eastAsia="Garamond"/>
        <w:position w:val="0"/>
        <w:sz w:val="24"/>
        <w:szCs w:val="24"/>
        <w:rtl w:val="0"/>
      </w:rPr>
    </w:lvl>
    <w:lvl w:ilvl="4">
      <w:start w:val="1"/>
      <w:numFmt w:val="decimal"/>
      <w:suff w:val="tab"/>
      <w:lvlText w:val="%5."/>
      <w:lvlJc w:val="left"/>
      <w:pPr>
        <w:tabs>
          <w:tab w:val="num" w:pos="1833"/>
          <w:tab w:val="clear" w:pos="0"/>
        </w:tabs>
        <w:ind w:left="1833" w:hanging="393"/>
      </w:pPr>
      <w:rPr>
        <w:rFonts w:ascii="Garamond" w:cs="Garamond" w:hAnsi="Garamond" w:eastAsia="Garamond"/>
        <w:position w:val="0"/>
        <w:sz w:val="24"/>
        <w:szCs w:val="24"/>
        <w:rtl w:val="0"/>
      </w:rPr>
    </w:lvl>
    <w:lvl w:ilvl="5">
      <w:start w:val="1"/>
      <w:numFmt w:val="decimal"/>
      <w:suff w:val="tab"/>
      <w:lvlText w:val="%6."/>
      <w:lvlJc w:val="left"/>
      <w:pPr>
        <w:tabs>
          <w:tab w:val="num" w:pos="2193"/>
          <w:tab w:val="clear" w:pos="0"/>
        </w:tabs>
        <w:ind w:left="2193" w:hanging="393"/>
      </w:pPr>
      <w:rPr>
        <w:rFonts w:ascii="Garamond" w:cs="Garamond" w:hAnsi="Garamond" w:eastAsia="Garamond"/>
        <w:position w:val="0"/>
        <w:sz w:val="24"/>
        <w:szCs w:val="24"/>
        <w:rtl w:val="0"/>
      </w:rPr>
    </w:lvl>
    <w:lvl w:ilvl="6">
      <w:start w:val="1"/>
      <w:numFmt w:val="decimal"/>
      <w:suff w:val="tab"/>
      <w:lvlText w:val="%7."/>
      <w:lvlJc w:val="left"/>
      <w:pPr>
        <w:tabs>
          <w:tab w:val="num" w:pos="2553"/>
          <w:tab w:val="clear" w:pos="0"/>
        </w:tabs>
        <w:ind w:left="2553" w:hanging="393"/>
      </w:pPr>
      <w:rPr>
        <w:rFonts w:ascii="Garamond" w:cs="Garamond" w:hAnsi="Garamond" w:eastAsia="Garamond"/>
        <w:position w:val="0"/>
        <w:sz w:val="24"/>
        <w:szCs w:val="24"/>
        <w:rtl w:val="0"/>
      </w:rPr>
    </w:lvl>
    <w:lvl w:ilvl="7">
      <w:start w:val="1"/>
      <w:numFmt w:val="decimal"/>
      <w:suff w:val="tab"/>
      <w:lvlText w:val="%8."/>
      <w:lvlJc w:val="left"/>
      <w:pPr>
        <w:tabs>
          <w:tab w:val="num" w:pos="2913"/>
          <w:tab w:val="clear" w:pos="0"/>
        </w:tabs>
        <w:ind w:left="2913" w:hanging="393"/>
      </w:pPr>
      <w:rPr>
        <w:rFonts w:ascii="Garamond" w:cs="Garamond" w:hAnsi="Garamond" w:eastAsia="Garamond"/>
        <w:position w:val="0"/>
        <w:sz w:val="24"/>
        <w:szCs w:val="24"/>
        <w:rtl w:val="0"/>
      </w:rPr>
    </w:lvl>
    <w:lvl w:ilvl="8">
      <w:start w:val="1"/>
      <w:numFmt w:val="decimal"/>
      <w:suff w:val="tab"/>
      <w:lvlText w:val="%9."/>
      <w:lvlJc w:val="left"/>
      <w:pPr>
        <w:tabs>
          <w:tab w:val="num" w:pos="3273"/>
          <w:tab w:val="clear" w:pos="0"/>
        </w:tabs>
        <w:ind w:left="3273" w:hanging="393"/>
      </w:pPr>
      <w:rPr>
        <w:rFonts w:ascii="Garamond" w:cs="Garamond" w:hAnsi="Garamond" w:eastAsia="Garamond"/>
        <w:position w:val="0"/>
        <w:sz w:val="24"/>
        <w:szCs w:val="24"/>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next w:val="Numbered"/>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yperlink" Target="mailto:heille@ai.edu" TargetMode="External"/><Relationship Id="rId6" Type="http://schemas.openxmlformats.org/officeDocument/2006/relationships/header" Target="header.xml"/><Relationship Id="rId7" Type="http://schemas.openxmlformats.org/officeDocument/2006/relationships/footer" Target="footer.xml"/><Relationship Id="rId8"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