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60"/>
      </w:tblGrid>
      <w:tr w:rsidR="00421364" w:rsidRPr="00421364" w:rsidTr="004C2661">
        <w:trPr>
          <w:tblCellSpacing w:w="0" w:type="dxa"/>
        </w:trPr>
        <w:tc>
          <w:tcPr>
            <w:tcW w:w="5000" w:type="pct"/>
            <w:tcMar>
              <w:top w:w="0" w:type="dxa"/>
              <w:left w:w="300" w:type="dxa"/>
              <w:bottom w:w="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60"/>
            </w:tblGrid>
            <w:tr w:rsidR="00421364" w:rsidRPr="00421364" w:rsidTr="004C2661">
              <w:trPr>
                <w:tblCellSpacing w:w="0" w:type="dxa"/>
                <w:jc w:val="center"/>
              </w:trPr>
              <w:tc>
                <w:tcPr>
                  <w:tcW w:w="0" w:type="auto"/>
                  <w:tcMar>
                    <w:top w:w="300" w:type="dxa"/>
                    <w:left w:w="0" w:type="dxa"/>
                    <w:bottom w:w="150" w:type="dxa"/>
                    <w:right w:w="0" w:type="dxa"/>
                  </w:tcMar>
                  <w:hideMark/>
                </w:tcPr>
                <w:p w:rsidR="00421364" w:rsidRPr="00421364" w:rsidRDefault="00421364" w:rsidP="00D70AE0">
                  <w:pPr>
                    <w:tabs>
                      <w:tab w:val="left" w:pos="1500"/>
                    </w:tabs>
                    <w:spacing w:after="0" w:line="240" w:lineRule="auto"/>
                    <w:jc w:val="center"/>
                    <w:rPr>
                      <w:rFonts w:ascii="Lato" w:eastAsia="Times New Roman" w:hAnsi="Lato" w:cs="Arial"/>
                      <w:color w:val="373737"/>
                    </w:rPr>
                  </w:pPr>
                  <w:r w:rsidRPr="00421364">
                    <w:rPr>
                      <w:rFonts w:ascii="Lato" w:eastAsia="Times New Roman" w:hAnsi="Lato" w:cs="Arial"/>
                      <w:noProof/>
                      <w:color w:val="0000FF"/>
                    </w:rPr>
                    <w:drawing>
                      <wp:inline distT="0" distB="0" distL="0" distR="0" wp14:anchorId="31C17EA9" wp14:editId="6724F960">
                        <wp:extent cx="3181350" cy="561975"/>
                        <wp:effectExtent l="0" t="0" r="0" b="9525"/>
                        <wp:docPr id="3" name="Picture 2" descr="https://mlsvc01-prod.s3.amazonaws.com/1188ce7a001/393bdc11-c4db-492c-884d-263f3321fbb1.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lsvc01-prod.s3.amazonaws.com/1188ce7a001/393bdc11-c4db-492c-884d-263f3321fbb1.jpg">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1350" cy="561975"/>
                                </a:xfrm>
                                <a:prstGeom prst="rect">
                                  <a:avLst/>
                                </a:prstGeom>
                                <a:noFill/>
                                <a:ln>
                                  <a:noFill/>
                                </a:ln>
                              </pic:spPr>
                            </pic:pic>
                          </a:graphicData>
                        </a:graphic>
                      </wp:inline>
                    </w:drawing>
                  </w:r>
                </w:p>
              </w:tc>
            </w:tr>
          </w:tbl>
          <w:p w:rsidR="00421364" w:rsidRPr="00421364" w:rsidRDefault="00421364" w:rsidP="004C2661">
            <w:pPr>
              <w:spacing w:after="0" w:line="240" w:lineRule="auto"/>
              <w:jc w:val="center"/>
              <w:rPr>
                <w:rFonts w:ascii="Lato" w:eastAsia="Times New Roman" w:hAnsi="Lato" w:cs="Times New Roman"/>
                <w:sz w:val="24"/>
                <w:szCs w:val="24"/>
              </w:rPr>
            </w:pPr>
          </w:p>
        </w:tc>
      </w:tr>
    </w:tbl>
    <w:p w:rsidR="00421364" w:rsidRPr="00421364" w:rsidRDefault="00421364" w:rsidP="00421364">
      <w:pPr>
        <w:spacing w:after="0" w:line="240" w:lineRule="auto"/>
        <w:rPr>
          <w:rFonts w:ascii="Lato" w:eastAsia="Times New Roman" w:hAnsi="Lato" w:cs="Times New Roman"/>
          <w:vanish/>
          <w:sz w:val="24"/>
          <w:szCs w:val="24"/>
        </w:rPr>
      </w:pPr>
    </w:p>
    <w:p w:rsidR="000350FD" w:rsidRPr="00421364" w:rsidRDefault="000350FD" w:rsidP="000350FD">
      <w:pPr>
        <w:spacing w:after="0" w:line="240" w:lineRule="auto"/>
        <w:jc w:val="center"/>
        <w:rPr>
          <w:rFonts w:ascii="Lato" w:eastAsia="Times New Roman" w:hAnsi="Lato"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350FD" w:rsidRPr="00421364" w:rsidTr="006420E2">
        <w:trPr>
          <w:trHeight w:val="1725"/>
          <w:tblCellSpacing w:w="0" w:type="dxa"/>
          <w:jc w:val="center"/>
        </w:trPr>
        <w:tc>
          <w:tcPr>
            <w:tcW w:w="0" w:type="auto"/>
            <w:tcMar>
              <w:top w:w="120" w:type="dxa"/>
              <w:left w:w="0" w:type="dxa"/>
              <w:bottom w:w="120" w:type="dxa"/>
              <w:right w:w="0" w:type="dxa"/>
            </w:tcMar>
            <w:hideMark/>
          </w:tcPr>
          <w:p w:rsidR="006420E2" w:rsidRDefault="006420E2" w:rsidP="004C2661">
            <w:pPr>
              <w:spacing w:after="0" w:line="240" w:lineRule="auto"/>
              <w:rPr>
                <w:rFonts w:ascii="Lato" w:eastAsia="Times New Roman" w:hAnsi="Lato" w:cs="Arial"/>
                <w:b/>
                <w:bCs/>
                <w:color w:val="373737"/>
              </w:rPr>
            </w:pPr>
            <w:r w:rsidRPr="00421364">
              <w:rPr>
                <w:rFonts w:ascii="Lato" w:eastAsia="Times New Roman" w:hAnsi="Lato" w:cs="Arial"/>
                <w:b/>
                <w:bCs/>
                <w:color w:val="373737"/>
              </w:rPr>
              <w:t>FOR IMMEDIATE RELEASE</w:t>
            </w:r>
            <w:r w:rsidRPr="00421364">
              <w:rPr>
                <w:rFonts w:ascii="Lato" w:eastAsia="Times New Roman" w:hAnsi="Lato" w:cs="Arial"/>
                <w:b/>
                <w:bCs/>
                <w:color w:val="373737"/>
              </w:rPr>
              <w:br/>
            </w:r>
            <w:r w:rsidR="001A3293">
              <w:rPr>
                <w:rFonts w:ascii="Lato" w:eastAsia="Times New Roman" w:hAnsi="Lato" w:cs="Arial"/>
                <w:b/>
                <w:bCs/>
                <w:color w:val="373737"/>
              </w:rPr>
              <w:t>January 29</w:t>
            </w:r>
            <w:r w:rsidR="004E28E1">
              <w:rPr>
                <w:rFonts w:ascii="Lato" w:eastAsia="Times New Roman" w:hAnsi="Lato" w:cs="Arial"/>
                <w:b/>
                <w:bCs/>
                <w:color w:val="373737"/>
              </w:rPr>
              <w:t>, 2018</w:t>
            </w:r>
          </w:p>
          <w:p w:rsidR="006420E2" w:rsidRDefault="006420E2" w:rsidP="004C2661">
            <w:pPr>
              <w:spacing w:after="0" w:line="240" w:lineRule="auto"/>
              <w:rPr>
                <w:rFonts w:ascii="Lato" w:eastAsia="Times New Roman" w:hAnsi="Lato" w:cs="Arial"/>
                <w:b/>
                <w:bCs/>
                <w:color w:val="373737"/>
              </w:rPr>
            </w:pPr>
          </w:p>
          <w:p w:rsidR="000350FD" w:rsidRPr="00A97376" w:rsidRDefault="000350FD" w:rsidP="004C2661">
            <w:pPr>
              <w:spacing w:after="0" w:line="240" w:lineRule="auto"/>
              <w:rPr>
                <w:rFonts w:ascii="Lato" w:eastAsia="Times New Roman" w:hAnsi="Lato" w:cs="Arial"/>
                <w:color w:val="373737"/>
                <w:sz w:val="20"/>
                <w:szCs w:val="20"/>
              </w:rPr>
            </w:pPr>
            <w:r w:rsidRPr="00A97376">
              <w:rPr>
                <w:rFonts w:ascii="Lato" w:eastAsia="Times New Roman" w:hAnsi="Lato" w:cs="Arial"/>
                <w:b/>
                <w:bCs/>
                <w:color w:val="373737"/>
                <w:sz w:val="20"/>
                <w:szCs w:val="20"/>
              </w:rPr>
              <w:t>Contact:</w:t>
            </w:r>
            <w:r w:rsidR="000E097D">
              <w:rPr>
                <w:rFonts w:ascii="Lato" w:eastAsia="Times New Roman" w:hAnsi="Lato" w:cs="Arial"/>
                <w:color w:val="373737"/>
                <w:sz w:val="20"/>
                <w:szCs w:val="20"/>
              </w:rPr>
              <w:br/>
              <w:t>Eliza Smith Brown</w:t>
            </w:r>
            <w:r w:rsidR="000E097D">
              <w:rPr>
                <w:rFonts w:ascii="Lato" w:eastAsia="Times New Roman" w:hAnsi="Lato" w:cs="Arial"/>
                <w:color w:val="373737"/>
                <w:sz w:val="20"/>
                <w:szCs w:val="20"/>
              </w:rPr>
              <w:br/>
              <w:t xml:space="preserve">Director, </w:t>
            </w:r>
            <w:r w:rsidRPr="00A97376">
              <w:rPr>
                <w:rFonts w:ascii="Lato" w:eastAsia="Times New Roman" w:hAnsi="Lato" w:cs="Arial"/>
                <w:color w:val="373737"/>
                <w:sz w:val="20"/>
                <w:szCs w:val="20"/>
              </w:rPr>
              <w:t>Communications and External Relations</w:t>
            </w:r>
            <w:r w:rsidRPr="00A97376">
              <w:rPr>
                <w:rFonts w:ascii="Lato" w:eastAsia="Times New Roman" w:hAnsi="Lato" w:cs="Arial"/>
                <w:color w:val="373737"/>
                <w:sz w:val="20"/>
                <w:szCs w:val="20"/>
              </w:rPr>
              <w:br/>
              <w:t>The Association of Theological Schools</w:t>
            </w:r>
            <w:r w:rsidRPr="00A97376">
              <w:rPr>
                <w:rFonts w:ascii="Lato" w:eastAsia="Times New Roman" w:hAnsi="Lato" w:cs="Arial"/>
                <w:color w:val="373737"/>
                <w:sz w:val="20"/>
                <w:szCs w:val="20"/>
              </w:rPr>
              <w:br/>
              <w:t>brown@ats.edu</w:t>
            </w:r>
            <w:r w:rsidRPr="00A97376">
              <w:rPr>
                <w:rFonts w:ascii="Lato" w:eastAsia="Times New Roman" w:hAnsi="Lato" w:cs="Arial"/>
                <w:color w:val="373737"/>
                <w:sz w:val="20"/>
                <w:szCs w:val="20"/>
              </w:rPr>
              <w:br/>
              <w:t>412-977-3939</w:t>
            </w:r>
          </w:p>
          <w:p w:rsidR="00A97376" w:rsidRPr="00421364" w:rsidRDefault="00A97376" w:rsidP="004C2661">
            <w:pPr>
              <w:spacing w:after="0" w:line="240" w:lineRule="auto"/>
              <w:rPr>
                <w:rFonts w:ascii="Lato" w:eastAsia="Times New Roman" w:hAnsi="Lato" w:cs="Arial"/>
                <w:color w:val="373737"/>
              </w:rPr>
            </w:pPr>
          </w:p>
        </w:tc>
      </w:tr>
    </w:tbl>
    <w:p w:rsidR="000350FD" w:rsidRPr="00421364" w:rsidRDefault="000350FD" w:rsidP="000350FD">
      <w:pPr>
        <w:spacing w:after="0" w:line="240" w:lineRule="auto"/>
        <w:jc w:val="center"/>
        <w:rPr>
          <w:rFonts w:ascii="Lato" w:eastAsia="Times New Roman" w:hAnsi="Lato"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350FD" w:rsidRPr="00421364" w:rsidTr="004C2661">
        <w:trPr>
          <w:tblCellSpacing w:w="0" w:type="dxa"/>
          <w:jc w:val="center"/>
        </w:trPr>
        <w:tc>
          <w:tcPr>
            <w:tcW w:w="0" w:type="auto"/>
            <w:tcMar>
              <w:top w:w="105" w:type="dxa"/>
              <w:left w:w="0" w:type="dxa"/>
              <w:bottom w:w="105" w:type="dxa"/>
              <w:right w:w="0" w:type="dxa"/>
            </w:tcMar>
            <w:hideMark/>
          </w:tcPr>
          <w:p w:rsidR="004E28E1" w:rsidRDefault="004E28E1" w:rsidP="004E28E1">
            <w:pPr>
              <w:spacing w:after="0"/>
              <w:jc w:val="center"/>
              <w:rPr>
                <w:rFonts w:ascii="Optima LT Std" w:hAnsi="Optima LT Std" w:cs="Times New Roman"/>
                <w:sz w:val="32"/>
                <w:szCs w:val="32"/>
              </w:rPr>
            </w:pPr>
            <w:r w:rsidRPr="00AC458C">
              <w:rPr>
                <w:rFonts w:ascii="Optima LT Std" w:hAnsi="Optima LT Std" w:cs="Times New Roman"/>
                <w:sz w:val="32"/>
                <w:szCs w:val="32"/>
              </w:rPr>
              <w:t xml:space="preserve">Henry </w:t>
            </w:r>
            <w:proofErr w:type="spellStart"/>
            <w:r w:rsidRPr="00AC458C">
              <w:rPr>
                <w:rFonts w:ascii="Optima LT Std" w:hAnsi="Optima LT Std" w:cs="Times New Roman"/>
                <w:sz w:val="32"/>
                <w:szCs w:val="32"/>
              </w:rPr>
              <w:t>Luce</w:t>
            </w:r>
            <w:proofErr w:type="spellEnd"/>
            <w:r w:rsidRPr="00AC458C">
              <w:rPr>
                <w:rFonts w:ascii="Optima LT Std" w:hAnsi="Optima LT Std" w:cs="Times New Roman"/>
                <w:sz w:val="32"/>
                <w:szCs w:val="32"/>
              </w:rPr>
              <w:t xml:space="preserve"> Foundation awards $600,000 to ATS</w:t>
            </w:r>
          </w:p>
          <w:p w:rsidR="000350FD" w:rsidRPr="004E28E1" w:rsidRDefault="004E28E1" w:rsidP="004E28E1">
            <w:pPr>
              <w:spacing w:after="0"/>
              <w:jc w:val="center"/>
              <w:rPr>
                <w:rFonts w:ascii="Optima LT Std" w:hAnsi="Optima LT Std" w:cs="Times New Roman"/>
                <w:sz w:val="32"/>
                <w:szCs w:val="32"/>
              </w:rPr>
            </w:pPr>
            <w:r w:rsidRPr="00AC458C">
              <w:rPr>
                <w:rFonts w:ascii="Optima LT Std" w:hAnsi="Optima LT Std" w:cs="Times New Roman"/>
                <w:sz w:val="32"/>
                <w:szCs w:val="32"/>
              </w:rPr>
              <w:t xml:space="preserve">to study future </w:t>
            </w:r>
            <w:r>
              <w:rPr>
                <w:rFonts w:ascii="Optima LT Std" w:hAnsi="Optima LT Std" w:cs="Times New Roman"/>
                <w:sz w:val="32"/>
                <w:szCs w:val="32"/>
              </w:rPr>
              <w:t>possibilities for</w:t>
            </w:r>
            <w:r w:rsidRPr="00AC458C">
              <w:rPr>
                <w:rFonts w:ascii="Optima LT Std" w:hAnsi="Optima LT Std" w:cs="Times New Roman"/>
                <w:sz w:val="32"/>
                <w:szCs w:val="32"/>
              </w:rPr>
              <w:t xml:space="preserve"> theological </w:t>
            </w:r>
            <w:r>
              <w:rPr>
                <w:rFonts w:ascii="Optima LT Std" w:hAnsi="Optima LT Std" w:cs="Times New Roman"/>
                <w:sz w:val="32"/>
                <w:szCs w:val="32"/>
              </w:rPr>
              <w:t>scholarship</w:t>
            </w:r>
          </w:p>
        </w:tc>
      </w:tr>
    </w:tbl>
    <w:p w:rsidR="004E28E1" w:rsidRPr="004E28E1" w:rsidRDefault="006420E2" w:rsidP="004E28E1">
      <w:pPr>
        <w:spacing w:after="0"/>
        <w:rPr>
          <w:rFonts w:ascii="Lato" w:hAnsi="Lato" w:cs="Times New Roman"/>
          <w:sz w:val="20"/>
          <w:szCs w:val="20"/>
        </w:rPr>
      </w:pPr>
      <w:r>
        <w:rPr>
          <w:rFonts w:ascii="Lato" w:hAnsi="Lato"/>
          <w:sz w:val="20"/>
          <w:szCs w:val="20"/>
        </w:rPr>
        <w:t xml:space="preserve">Pittsburgh, PA . . . </w:t>
      </w:r>
      <w:r w:rsidR="004E28E1" w:rsidRPr="004E28E1">
        <w:rPr>
          <w:rFonts w:ascii="Lato" w:hAnsi="Lato" w:cs="Times New Roman"/>
          <w:sz w:val="20"/>
          <w:szCs w:val="20"/>
        </w:rPr>
        <w:t xml:space="preserve">The Henry </w:t>
      </w:r>
      <w:proofErr w:type="spellStart"/>
      <w:r w:rsidR="004E28E1" w:rsidRPr="004E28E1">
        <w:rPr>
          <w:rFonts w:ascii="Lato" w:hAnsi="Lato" w:cs="Times New Roman"/>
          <w:sz w:val="20"/>
          <w:szCs w:val="20"/>
        </w:rPr>
        <w:t>Luce</w:t>
      </w:r>
      <w:proofErr w:type="spellEnd"/>
      <w:r w:rsidR="004E28E1" w:rsidRPr="004E28E1">
        <w:rPr>
          <w:rFonts w:ascii="Lato" w:hAnsi="Lato" w:cs="Times New Roman"/>
          <w:sz w:val="20"/>
          <w:szCs w:val="20"/>
        </w:rPr>
        <w:t xml:space="preserve"> Foundation recently announced a </w:t>
      </w:r>
      <w:r w:rsidR="001A3293">
        <w:rPr>
          <w:rFonts w:ascii="Lato" w:hAnsi="Lato" w:cs="Times New Roman"/>
          <w:sz w:val="20"/>
          <w:szCs w:val="20"/>
        </w:rPr>
        <w:t xml:space="preserve">three-year grant of $600,000 to </w:t>
      </w:r>
      <w:r w:rsidR="004E28E1" w:rsidRPr="004E28E1">
        <w:rPr>
          <w:rFonts w:ascii="Lato" w:hAnsi="Lato" w:cs="Times New Roman"/>
          <w:sz w:val="20"/>
          <w:szCs w:val="20"/>
        </w:rPr>
        <w:t xml:space="preserve">The Association of Theological Schools (ATS) to study the future of theological scholarship. The three-year program will address two purposes: (1) to celebrate the Henry </w:t>
      </w:r>
      <w:proofErr w:type="spellStart"/>
      <w:r w:rsidR="004E28E1" w:rsidRPr="004E28E1">
        <w:rPr>
          <w:rFonts w:ascii="Lato" w:hAnsi="Lato" w:cs="Times New Roman"/>
          <w:sz w:val="20"/>
          <w:szCs w:val="20"/>
        </w:rPr>
        <w:t>Luce</w:t>
      </w:r>
      <w:proofErr w:type="spellEnd"/>
      <w:r w:rsidR="004E28E1" w:rsidRPr="004E28E1">
        <w:rPr>
          <w:rFonts w:ascii="Lato" w:hAnsi="Lato" w:cs="Times New Roman"/>
          <w:sz w:val="20"/>
          <w:szCs w:val="20"/>
        </w:rPr>
        <w:t xml:space="preserve"> III Fe</w:t>
      </w:r>
      <w:r w:rsidR="00A42FFE">
        <w:rPr>
          <w:rFonts w:ascii="Lato" w:hAnsi="Lato" w:cs="Times New Roman"/>
          <w:sz w:val="20"/>
          <w:szCs w:val="20"/>
        </w:rPr>
        <w:t>llows in Theology program and</w:t>
      </w:r>
      <w:r w:rsidR="004E28E1" w:rsidRPr="004E28E1">
        <w:rPr>
          <w:rFonts w:ascii="Lato" w:hAnsi="Lato" w:cs="Times New Roman"/>
          <w:sz w:val="20"/>
          <w:szCs w:val="20"/>
        </w:rPr>
        <w:t xml:space="preserve"> assess its impact, and (2) to explore needs and possibilities for theological </w:t>
      </w:r>
      <w:r w:rsidR="00A42FFE">
        <w:rPr>
          <w:rFonts w:ascii="Lato" w:hAnsi="Lato" w:cs="Times New Roman"/>
          <w:sz w:val="20"/>
          <w:szCs w:val="20"/>
        </w:rPr>
        <w:t>scholarship in the future and</w:t>
      </w:r>
      <w:r w:rsidR="004E28E1" w:rsidRPr="004E28E1">
        <w:rPr>
          <w:rFonts w:ascii="Lato" w:hAnsi="Lato" w:cs="Times New Roman"/>
          <w:sz w:val="20"/>
          <w:szCs w:val="20"/>
        </w:rPr>
        <w:t xml:space="preserve"> test pilot models of pursuing that scholarship.</w:t>
      </w:r>
    </w:p>
    <w:p w:rsidR="004E28E1" w:rsidRPr="004E28E1" w:rsidRDefault="004E28E1" w:rsidP="004E28E1">
      <w:pPr>
        <w:spacing w:after="0"/>
        <w:rPr>
          <w:rFonts w:ascii="Lato" w:hAnsi="Lato" w:cs="Times New Roman"/>
          <w:sz w:val="20"/>
          <w:szCs w:val="20"/>
        </w:rPr>
      </w:pPr>
    </w:p>
    <w:p w:rsidR="004E28E1" w:rsidRPr="004E28E1" w:rsidRDefault="004E28E1" w:rsidP="004E28E1">
      <w:pPr>
        <w:spacing w:after="0"/>
        <w:rPr>
          <w:rFonts w:ascii="Lato" w:hAnsi="Lato" w:cs="Times New Roman"/>
          <w:sz w:val="20"/>
          <w:szCs w:val="20"/>
        </w:rPr>
      </w:pPr>
      <w:r w:rsidRPr="004E28E1">
        <w:rPr>
          <w:rFonts w:ascii="Lato" w:hAnsi="Lato" w:cs="Times New Roman"/>
          <w:sz w:val="20"/>
          <w:szCs w:val="20"/>
        </w:rPr>
        <w:t xml:space="preserve">The project follows completion of the successful 24-year Henry </w:t>
      </w:r>
      <w:proofErr w:type="spellStart"/>
      <w:r w:rsidRPr="004E28E1">
        <w:rPr>
          <w:rFonts w:ascii="Lato" w:hAnsi="Lato" w:cs="Times New Roman"/>
          <w:sz w:val="20"/>
          <w:szCs w:val="20"/>
        </w:rPr>
        <w:t>Luce</w:t>
      </w:r>
      <w:proofErr w:type="spellEnd"/>
      <w:r w:rsidRPr="004E28E1">
        <w:rPr>
          <w:rFonts w:ascii="Lato" w:hAnsi="Lato" w:cs="Times New Roman"/>
          <w:sz w:val="20"/>
          <w:szCs w:val="20"/>
        </w:rPr>
        <w:t xml:space="preserve"> III Fellows in Theology program, which has funded research and scholarship for 160 Fellows since its inception in 1994. The final class of six Fellows is completing its work in 2018.</w:t>
      </w:r>
    </w:p>
    <w:p w:rsidR="004E28E1" w:rsidRPr="004E28E1" w:rsidRDefault="004E28E1" w:rsidP="004E28E1">
      <w:pPr>
        <w:spacing w:after="0"/>
        <w:rPr>
          <w:rFonts w:ascii="Lato" w:hAnsi="Lato" w:cs="Times New Roman"/>
          <w:sz w:val="20"/>
          <w:szCs w:val="20"/>
        </w:rPr>
      </w:pPr>
    </w:p>
    <w:p w:rsidR="004E28E1" w:rsidRPr="004E28E1" w:rsidRDefault="004E28E1" w:rsidP="004E28E1">
      <w:pPr>
        <w:spacing w:after="0"/>
        <w:rPr>
          <w:rFonts w:ascii="Lato" w:hAnsi="Lato" w:cs="Times New Roman"/>
          <w:sz w:val="20"/>
          <w:szCs w:val="20"/>
        </w:rPr>
      </w:pPr>
      <w:r w:rsidRPr="004E28E1">
        <w:rPr>
          <w:rFonts w:ascii="Lato" w:hAnsi="Lato" w:cs="Times New Roman"/>
          <w:sz w:val="20"/>
          <w:szCs w:val="20"/>
        </w:rPr>
        <w:t xml:space="preserve">To celebrate the accomplishments of the 24 years of the Henry </w:t>
      </w:r>
      <w:proofErr w:type="spellStart"/>
      <w:r w:rsidRPr="004E28E1">
        <w:rPr>
          <w:rFonts w:ascii="Lato" w:hAnsi="Lato" w:cs="Times New Roman"/>
          <w:sz w:val="20"/>
          <w:szCs w:val="20"/>
        </w:rPr>
        <w:t>Luce</w:t>
      </w:r>
      <w:proofErr w:type="spellEnd"/>
      <w:r w:rsidRPr="004E28E1">
        <w:rPr>
          <w:rFonts w:ascii="Lato" w:hAnsi="Lato" w:cs="Times New Roman"/>
          <w:sz w:val="20"/>
          <w:szCs w:val="20"/>
        </w:rPr>
        <w:t xml:space="preserve"> III Fellows in Theology program, the Association plans to gather the </w:t>
      </w:r>
      <w:proofErr w:type="spellStart"/>
      <w:r w:rsidRPr="004E28E1">
        <w:rPr>
          <w:rFonts w:ascii="Lato" w:hAnsi="Lato" w:cs="Times New Roman"/>
          <w:sz w:val="20"/>
          <w:szCs w:val="20"/>
        </w:rPr>
        <w:t>Luce</w:t>
      </w:r>
      <w:proofErr w:type="spellEnd"/>
      <w:r w:rsidRPr="004E28E1">
        <w:rPr>
          <w:rFonts w:ascii="Lato" w:hAnsi="Lato" w:cs="Times New Roman"/>
          <w:sz w:val="20"/>
          <w:szCs w:val="20"/>
        </w:rPr>
        <w:t xml:space="preserve"> Fellows for an afternoon conference and celebration dinner prior to the 2019 meeting of the American Academy of Religion and Society of Biblical Literature in San</w:t>
      </w:r>
    </w:p>
    <w:p w:rsidR="004E28E1" w:rsidRPr="004E28E1" w:rsidRDefault="004E28E1" w:rsidP="004E28E1">
      <w:pPr>
        <w:spacing w:after="0"/>
        <w:rPr>
          <w:rFonts w:ascii="Lato" w:hAnsi="Lato" w:cs="Times New Roman"/>
          <w:sz w:val="20"/>
          <w:szCs w:val="20"/>
        </w:rPr>
      </w:pPr>
      <w:r w:rsidRPr="004E28E1">
        <w:rPr>
          <w:rFonts w:ascii="Lato" w:hAnsi="Lato" w:cs="Times New Roman"/>
          <w:sz w:val="20"/>
          <w:szCs w:val="20"/>
        </w:rPr>
        <w:t xml:space="preserve">Diego, California. </w:t>
      </w:r>
    </w:p>
    <w:p w:rsidR="004E28E1" w:rsidRPr="004E28E1" w:rsidRDefault="004E28E1" w:rsidP="004E28E1">
      <w:pPr>
        <w:spacing w:after="0"/>
        <w:rPr>
          <w:rFonts w:ascii="Lato" w:hAnsi="Lato" w:cs="Times New Roman"/>
          <w:sz w:val="20"/>
          <w:szCs w:val="20"/>
        </w:rPr>
      </w:pPr>
    </w:p>
    <w:p w:rsidR="004E28E1" w:rsidRPr="004E28E1" w:rsidRDefault="004E28E1" w:rsidP="004E28E1">
      <w:pPr>
        <w:spacing w:after="0"/>
        <w:rPr>
          <w:rFonts w:ascii="Lato" w:hAnsi="Lato" w:cs="Times New Roman"/>
          <w:sz w:val="20"/>
          <w:szCs w:val="20"/>
        </w:rPr>
      </w:pPr>
      <w:r w:rsidRPr="004E28E1">
        <w:rPr>
          <w:rFonts w:ascii="Lato" w:hAnsi="Lato" w:cs="Times New Roman"/>
          <w:sz w:val="20"/>
          <w:szCs w:val="20"/>
        </w:rPr>
        <w:t>The Association will also assess the impact of the Fellows program as part of an exploration of future possibilities for theological research</w:t>
      </w:r>
      <w:r w:rsidR="001A3293">
        <w:rPr>
          <w:rFonts w:ascii="Lato" w:hAnsi="Lato" w:cs="Times New Roman"/>
          <w:sz w:val="20"/>
          <w:szCs w:val="20"/>
        </w:rPr>
        <w:t xml:space="preserve"> by faculty of ATS schools. During</w:t>
      </w:r>
      <w:r w:rsidRPr="004E28E1">
        <w:rPr>
          <w:rFonts w:ascii="Lato" w:hAnsi="Lato" w:cs="Times New Roman"/>
          <w:sz w:val="20"/>
          <w:szCs w:val="20"/>
        </w:rPr>
        <w:t xml:space="preserve"> the next three years, a Council on Theological Scholarship and Research will engage issues related to the future of theological scholarship and </w:t>
      </w:r>
      <w:proofErr w:type="gramStart"/>
      <w:r w:rsidRPr="004E28E1">
        <w:rPr>
          <w:rFonts w:ascii="Lato" w:hAnsi="Lato" w:cs="Times New Roman"/>
          <w:sz w:val="20"/>
          <w:szCs w:val="20"/>
        </w:rPr>
        <w:t>advise</w:t>
      </w:r>
      <w:proofErr w:type="gramEnd"/>
      <w:r w:rsidRPr="004E28E1">
        <w:rPr>
          <w:rFonts w:ascii="Lato" w:hAnsi="Lato" w:cs="Times New Roman"/>
          <w:sz w:val="20"/>
          <w:szCs w:val="20"/>
        </w:rPr>
        <w:t xml:space="preserve"> and consult with ATS staff on the current character and possible futures of theological scholarship by theological school faculty. </w:t>
      </w:r>
    </w:p>
    <w:p w:rsidR="004E28E1" w:rsidRPr="004E28E1" w:rsidRDefault="004E28E1" w:rsidP="004E28E1">
      <w:pPr>
        <w:spacing w:after="0"/>
        <w:rPr>
          <w:rFonts w:ascii="Lato" w:hAnsi="Lato" w:cs="Times New Roman"/>
          <w:sz w:val="20"/>
          <w:szCs w:val="20"/>
        </w:rPr>
      </w:pPr>
    </w:p>
    <w:p w:rsidR="004E28E1" w:rsidRPr="004E28E1" w:rsidRDefault="004E28E1" w:rsidP="004E28E1">
      <w:pPr>
        <w:spacing w:after="0"/>
        <w:rPr>
          <w:rFonts w:ascii="Lato" w:hAnsi="Lato" w:cs="Times New Roman"/>
          <w:sz w:val="20"/>
          <w:szCs w:val="20"/>
        </w:rPr>
      </w:pPr>
      <w:r w:rsidRPr="004E28E1">
        <w:rPr>
          <w:rFonts w:ascii="Lato" w:hAnsi="Lato" w:cs="Times New Roman"/>
          <w:sz w:val="20"/>
          <w:szCs w:val="20"/>
        </w:rPr>
        <w:t xml:space="preserve">In addition, a seminar on theological research will gather scholars from the schools along with representatives of various constituencies and media experts to discuss and design pilot projects to address particular topics needing research by theological scholars. </w:t>
      </w:r>
    </w:p>
    <w:p w:rsidR="004E28E1" w:rsidRPr="004E28E1" w:rsidRDefault="004E28E1" w:rsidP="004E28E1">
      <w:pPr>
        <w:spacing w:after="0"/>
        <w:rPr>
          <w:rFonts w:ascii="Lato" w:hAnsi="Lato" w:cs="Times New Roman"/>
          <w:sz w:val="20"/>
          <w:szCs w:val="20"/>
        </w:rPr>
      </w:pPr>
    </w:p>
    <w:p w:rsidR="004E28E1" w:rsidRPr="004E28E1" w:rsidRDefault="004E28E1" w:rsidP="004E28E1">
      <w:pPr>
        <w:spacing w:after="0"/>
        <w:rPr>
          <w:rFonts w:ascii="Lato" w:hAnsi="Lato" w:cs="Times New Roman"/>
          <w:sz w:val="20"/>
          <w:szCs w:val="20"/>
        </w:rPr>
      </w:pPr>
      <w:r w:rsidRPr="004E28E1">
        <w:rPr>
          <w:rFonts w:ascii="Lato" w:hAnsi="Lato" w:cs="Times New Roman"/>
          <w:sz w:val="20"/>
          <w:szCs w:val="20"/>
        </w:rPr>
        <w:t>Finally, grant funds will support small groups of researchers to pursue the pilot projects and disseminate their findings. Each group will explore both novel approaches to collaborative theological scholarship and innovative ways to disseminate the findings of that scholarship to a broad range of publics.</w:t>
      </w:r>
    </w:p>
    <w:p w:rsidR="004E28E1" w:rsidRPr="004E28E1" w:rsidRDefault="004E28E1" w:rsidP="004E28E1">
      <w:pPr>
        <w:spacing w:after="0"/>
        <w:rPr>
          <w:rFonts w:ascii="Lato" w:hAnsi="Lato" w:cs="Times New Roman"/>
          <w:sz w:val="20"/>
          <w:szCs w:val="20"/>
        </w:rPr>
      </w:pPr>
    </w:p>
    <w:p w:rsidR="004E28E1" w:rsidRPr="004E28E1" w:rsidRDefault="004E28E1" w:rsidP="004E28E1">
      <w:pPr>
        <w:spacing w:after="0"/>
        <w:rPr>
          <w:rFonts w:ascii="Lato" w:hAnsi="Lato" w:cs="Times New Roman"/>
          <w:sz w:val="20"/>
          <w:szCs w:val="20"/>
        </w:rPr>
      </w:pPr>
      <w:r w:rsidRPr="004E28E1">
        <w:rPr>
          <w:rFonts w:ascii="Lato" w:hAnsi="Lato" w:cs="Times New Roman"/>
          <w:sz w:val="20"/>
          <w:szCs w:val="20"/>
        </w:rPr>
        <w:lastRenderedPageBreak/>
        <w:t>According to Stephen Graham, ATS senior director of programs and services, who will oversee the project, “Dramatic changes across the globe, particularly in the area of technology, have affected theological scholarship, including how research is done, emerging new topics to be studied, and unanticipated ways to communicate findings to various publics.” He add</w:t>
      </w:r>
      <w:r w:rsidR="001A3293">
        <w:rPr>
          <w:rFonts w:ascii="Lato" w:hAnsi="Lato" w:cs="Times New Roman"/>
          <w:sz w:val="20"/>
          <w:szCs w:val="20"/>
        </w:rPr>
        <w:t>ed</w:t>
      </w:r>
      <w:r w:rsidRPr="004E28E1">
        <w:rPr>
          <w:rFonts w:ascii="Lato" w:hAnsi="Lato" w:cs="Times New Roman"/>
          <w:sz w:val="20"/>
          <w:szCs w:val="20"/>
        </w:rPr>
        <w:t>, “These changes are made even more influential by the rapid demographic shifts taking place in North America and the changes in adherence and practice experienced by communities of faith. In response, the missions of many schools have broadened to inc</w:t>
      </w:r>
      <w:r>
        <w:rPr>
          <w:rFonts w:ascii="Lato" w:hAnsi="Lato" w:cs="Times New Roman"/>
          <w:sz w:val="20"/>
          <w:szCs w:val="20"/>
        </w:rPr>
        <w:t xml:space="preserve">lude a wider range of vocations. </w:t>
      </w:r>
      <w:r w:rsidRPr="004E28E1">
        <w:rPr>
          <w:rFonts w:ascii="Lato" w:hAnsi="Lato" w:cs="Times New Roman"/>
          <w:sz w:val="20"/>
          <w:szCs w:val="20"/>
        </w:rPr>
        <w:t xml:space="preserve">Consequently, it becomes evident that theological scholars face the need for significant adaptation in their work.” </w:t>
      </w:r>
    </w:p>
    <w:p w:rsidR="004E28E1" w:rsidRPr="004E28E1" w:rsidRDefault="004E28E1" w:rsidP="004E28E1">
      <w:pPr>
        <w:spacing w:after="0"/>
        <w:rPr>
          <w:rFonts w:ascii="Lato" w:hAnsi="Lato" w:cs="Times New Roman"/>
          <w:sz w:val="20"/>
          <w:szCs w:val="20"/>
        </w:rPr>
      </w:pPr>
    </w:p>
    <w:p w:rsidR="004E28E1" w:rsidRDefault="004E28E1" w:rsidP="004E28E1">
      <w:pPr>
        <w:spacing w:after="0"/>
        <w:rPr>
          <w:rFonts w:ascii="Lato" w:hAnsi="Lato" w:cs="Times New Roman"/>
          <w:sz w:val="20"/>
          <w:szCs w:val="20"/>
        </w:rPr>
      </w:pPr>
      <w:r w:rsidRPr="004E28E1">
        <w:rPr>
          <w:rFonts w:ascii="Lato" w:hAnsi="Lato" w:cs="Times New Roman"/>
          <w:sz w:val="20"/>
          <w:szCs w:val="20"/>
        </w:rPr>
        <w:t>The award to ATS is</w:t>
      </w:r>
      <w:hyperlink r:id="rId6" w:anchor="TheoNov17" w:history="1">
        <w:r w:rsidRPr="006829CB">
          <w:rPr>
            <w:rStyle w:val="Hyperlink"/>
            <w:rFonts w:ascii="Lato" w:hAnsi="Lato" w:cs="Times New Roman"/>
            <w:sz w:val="20"/>
            <w:szCs w:val="20"/>
          </w:rPr>
          <w:t xml:space="preserve"> among a total of $10,103,000 in grants by the Henry </w:t>
        </w:r>
        <w:proofErr w:type="spellStart"/>
        <w:r w:rsidRPr="006829CB">
          <w:rPr>
            <w:rStyle w:val="Hyperlink"/>
            <w:rFonts w:ascii="Lato" w:hAnsi="Lato" w:cs="Times New Roman"/>
            <w:sz w:val="20"/>
            <w:szCs w:val="20"/>
          </w:rPr>
          <w:t>Luce</w:t>
        </w:r>
        <w:proofErr w:type="spellEnd"/>
        <w:r w:rsidRPr="006829CB">
          <w:rPr>
            <w:rStyle w:val="Hyperlink"/>
            <w:rFonts w:ascii="Lato" w:hAnsi="Lato" w:cs="Times New Roman"/>
            <w:sz w:val="20"/>
            <w:szCs w:val="20"/>
          </w:rPr>
          <w:t xml:space="preserve"> Foundation</w:t>
        </w:r>
      </w:hyperlink>
      <w:r w:rsidRPr="004E28E1">
        <w:rPr>
          <w:rFonts w:ascii="Lato" w:hAnsi="Lato" w:cs="Times New Roman"/>
          <w:sz w:val="20"/>
          <w:szCs w:val="20"/>
        </w:rPr>
        <w:t xml:space="preserve"> to 36 organizations. The Theology program awarded three grants to support scholarship, ministry, an</w:t>
      </w:r>
      <w:r w:rsidR="000E097D">
        <w:rPr>
          <w:rFonts w:ascii="Lato" w:hAnsi="Lato" w:cs="Times New Roman"/>
          <w:sz w:val="20"/>
          <w:szCs w:val="20"/>
        </w:rPr>
        <w:t>d public engagement, while nine</w:t>
      </w:r>
      <w:bookmarkStart w:id="0" w:name="_GoBack"/>
      <w:bookmarkEnd w:id="0"/>
      <w:r w:rsidRPr="004E28E1">
        <w:rPr>
          <w:rFonts w:ascii="Lato" w:hAnsi="Lato" w:cs="Times New Roman"/>
          <w:sz w:val="20"/>
          <w:szCs w:val="20"/>
        </w:rPr>
        <w:t xml:space="preserve"> additional grants through the </w:t>
      </w:r>
      <w:proofErr w:type="spellStart"/>
      <w:r w:rsidRPr="004E28E1">
        <w:rPr>
          <w:rFonts w:ascii="Lato" w:hAnsi="Lato" w:cs="Times New Roman"/>
          <w:sz w:val="20"/>
          <w:szCs w:val="20"/>
        </w:rPr>
        <w:t>Luce</w:t>
      </w:r>
      <w:proofErr w:type="spellEnd"/>
      <w:r w:rsidRPr="004E28E1">
        <w:rPr>
          <w:rFonts w:ascii="Lato" w:hAnsi="Lato" w:cs="Times New Roman"/>
          <w:sz w:val="20"/>
          <w:szCs w:val="20"/>
        </w:rPr>
        <w:t xml:space="preserve"> Fund for Theological Education will support innovation at institutions of theological education, all ATS member schools or affiliates.</w:t>
      </w:r>
    </w:p>
    <w:p w:rsidR="004E28E1" w:rsidRPr="004E28E1" w:rsidRDefault="004E28E1" w:rsidP="004E28E1">
      <w:pPr>
        <w:spacing w:after="0"/>
        <w:rPr>
          <w:rFonts w:ascii="Lato" w:hAnsi="Lato" w:cs="Times New Roman"/>
          <w:sz w:val="20"/>
          <w:szCs w:val="20"/>
        </w:rPr>
      </w:pPr>
    </w:p>
    <w:p w:rsidR="00C23D38" w:rsidRPr="00421364" w:rsidRDefault="00C23D38" w:rsidP="004E28E1">
      <w:pPr>
        <w:spacing w:after="0" w:line="240" w:lineRule="auto"/>
        <w:jc w:val="center"/>
        <w:rPr>
          <w:rFonts w:ascii="Lato" w:hAnsi="Lato"/>
          <w:sz w:val="20"/>
          <w:szCs w:val="20"/>
        </w:rPr>
      </w:pPr>
      <w:r>
        <w:rPr>
          <w:rFonts w:ascii="Lato" w:hAnsi="Lato"/>
          <w:sz w:val="20"/>
          <w:szCs w:val="20"/>
        </w:rPr>
        <w:t>###</w:t>
      </w:r>
    </w:p>
    <w:p w:rsidR="00421364" w:rsidRPr="00421364" w:rsidRDefault="00421364" w:rsidP="00421364">
      <w:pPr>
        <w:spacing w:after="0" w:line="240" w:lineRule="auto"/>
        <w:jc w:val="center"/>
        <w:rPr>
          <w:rFonts w:ascii="Lato" w:eastAsia="Times New Roman" w:hAnsi="Lato"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421364" w:rsidRPr="00421364" w:rsidTr="004C2661">
        <w:trPr>
          <w:tblCellSpacing w:w="0" w:type="dxa"/>
          <w:jc w:val="center"/>
        </w:trPr>
        <w:tc>
          <w:tcPr>
            <w:tcW w:w="0" w:type="auto"/>
            <w:tcMar>
              <w:top w:w="120" w:type="dxa"/>
              <w:left w:w="0" w:type="dxa"/>
              <w:bottom w:w="120" w:type="dxa"/>
              <w:right w:w="0" w:type="dxa"/>
            </w:tcMar>
            <w:hideMark/>
          </w:tcPr>
          <w:p w:rsidR="00421364" w:rsidRPr="00421364" w:rsidRDefault="00421364" w:rsidP="004C2661">
            <w:pPr>
              <w:spacing w:after="0" w:line="240" w:lineRule="auto"/>
              <w:jc w:val="both"/>
              <w:rPr>
                <w:rFonts w:ascii="Lato" w:eastAsia="Times New Roman" w:hAnsi="Lato" w:cs="Arial"/>
                <w:i/>
                <w:iCs/>
                <w:color w:val="373737"/>
                <w:sz w:val="20"/>
                <w:szCs w:val="20"/>
              </w:rPr>
            </w:pPr>
            <w:r w:rsidRPr="00421364">
              <w:rPr>
                <w:rFonts w:ascii="Lato" w:eastAsia="Times New Roman" w:hAnsi="Lato" w:cs="Arial"/>
                <w:i/>
                <w:iCs/>
                <w:color w:val="373737"/>
                <w:sz w:val="20"/>
                <w:szCs w:val="20"/>
              </w:rPr>
              <w:t>The Association of Theological Schools in the United States and Canada (ATS) is a membership organization of more than 270 graduate schools across North America. The Association provides a host of programs, services, research, and other resources to support the work of administrators and faculty at member schools.</w:t>
            </w:r>
            <w:r w:rsidR="00C23D38">
              <w:rPr>
                <w:rFonts w:ascii="Lato" w:eastAsia="Times New Roman" w:hAnsi="Lato" w:cs="Arial"/>
                <w:i/>
                <w:iCs/>
                <w:color w:val="373737"/>
                <w:sz w:val="20"/>
                <w:szCs w:val="20"/>
              </w:rPr>
              <w:t xml:space="preserve"> </w:t>
            </w:r>
            <w:r w:rsidRPr="00421364">
              <w:rPr>
                <w:rFonts w:ascii="Lato" w:eastAsia="Times New Roman" w:hAnsi="Lato" w:cs="Arial"/>
                <w:i/>
                <w:iCs/>
                <w:color w:val="373737"/>
                <w:sz w:val="20"/>
                <w:szCs w:val="20"/>
              </w:rPr>
              <w:t>The Commission on Accrediting of ATS accredits institutions and approves degree program</w:t>
            </w:r>
            <w:r w:rsidR="00853C0B">
              <w:rPr>
                <w:rFonts w:ascii="Lato" w:eastAsia="Times New Roman" w:hAnsi="Lato" w:cs="Arial"/>
                <w:i/>
                <w:iCs/>
                <w:color w:val="373737"/>
                <w:sz w:val="20"/>
                <w:szCs w:val="20"/>
              </w:rPr>
              <w:t>s offered by accredited schools.</w:t>
            </w:r>
          </w:p>
        </w:tc>
      </w:tr>
    </w:tbl>
    <w:p w:rsidR="00421364" w:rsidRPr="0081324D" w:rsidRDefault="00421364" w:rsidP="00853C0B">
      <w:pPr>
        <w:rPr>
          <w:rFonts w:ascii="Lato" w:hAnsi="Lato"/>
          <w:sz w:val="20"/>
          <w:szCs w:val="20"/>
        </w:rPr>
      </w:pPr>
    </w:p>
    <w:sectPr w:rsidR="00421364" w:rsidRPr="00813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Optima LT Std">
    <w:panose1 w:val="020B05020505080203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55"/>
    <w:rsid w:val="000350FD"/>
    <w:rsid w:val="0005654C"/>
    <w:rsid w:val="000D10AD"/>
    <w:rsid w:val="000E097D"/>
    <w:rsid w:val="000E4843"/>
    <w:rsid w:val="00162A2D"/>
    <w:rsid w:val="001A3293"/>
    <w:rsid w:val="00255E02"/>
    <w:rsid w:val="002A7BE0"/>
    <w:rsid w:val="002D295D"/>
    <w:rsid w:val="00311CF1"/>
    <w:rsid w:val="003439C3"/>
    <w:rsid w:val="00345013"/>
    <w:rsid w:val="003451EB"/>
    <w:rsid w:val="004035E9"/>
    <w:rsid w:val="00421364"/>
    <w:rsid w:val="004C75D1"/>
    <w:rsid w:val="004E28E1"/>
    <w:rsid w:val="006420E2"/>
    <w:rsid w:val="006829CB"/>
    <w:rsid w:val="006B5993"/>
    <w:rsid w:val="0081324D"/>
    <w:rsid w:val="00853C0B"/>
    <w:rsid w:val="009E3E6F"/>
    <w:rsid w:val="00A42FFE"/>
    <w:rsid w:val="00A97376"/>
    <w:rsid w:val="00C0598F"/>
    <w:rsid w:val="00C16B0E"/>
    <w:rsid w:val="00C23D38"/>
    <w:rsid w:val="00C36855"/>
    <w:rsid w:val="00CE5C47"/>
    <w:rsid w:val="00D61BE8"/>
    <w:rsid w:val="00D70AE0"/>
    <w:rsid w:val="00DE73E4"/>
    <w:rsid w:val="00DF2F0A"/>
    <w:rsid w:val="00F2167A"/>
    <w:rsid w:val="00FA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ABC21-03FE-4B38-BA8D-CA456870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9CB"/>
    <w:rPr>
      <w:color w:val="0563C1" w:themeColor="hyperlink"/>
      <w:u w:val="single"/>
    </w:rPr>
  </w:style>
  <w:style w:type="character" w:styleId="FollowedHyperlink">
    <w:name w:val="FollowedHyperlink"/>
    <w:basedOn w:val="DefaultParagraphFont"/>
    <w:uiPriority w:val="99"/>
    <w:semiHidden/>
    <w:unhideWhenUsed/>
    <w:rsid w:val="001A32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1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uce.org/grantannouncements.aspx" TargetMode="External"/><Relationship Id="rId5" Type="http://schemas.openxmlformats.org/officeDocument/2006/relationships/image" Target="media/image1.jpeg"/><Relationship Id="rId4" Type="http://schemas.openxmlformats.org/officeDocument/2006/relationships/hyperlink" Target="http://www.at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Wright</dc:creator>
  <cp:keywords/>
  <dc:description/>
  <cp:lastModifiedBy>Lisa Kern</cp:lastModifiedBy>
  <cp:revision>9</cp:revision>
  <cp:lastPrinted>2017-02-21T15:42:00Z</cp:lastPrinted>
  <dcterms:created xsi:type="dcterms:W3CDTF">2018-01-24T15:21:00Z</dcterms:created>
  <dcterms:modified xsi:type="dcterms:W3CDTF">2018-01-30T21:01:00Z</dcterms:modified>
</cp:coreProperties>
</file>